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4B7" w:rsidRDefault="00E41B23">
      <w:pPr>
        <w:ind w:left="-1134" w:right="-1134"/>
        <w:jc w:val="center"/>
      </w:pPr>
      <w:bookmarkStart w:id="0" w:name="_GoBack"/>
      <w:bookmarkEnd w:id="0"/>
      <w:r>
        <w:rPr>
          <w:noProof/>
          <w:lang w:val="en-US"/>
        </w:rPr>
        <w:drawing>
          <wp:inline distT="0" distB="0" distL="0" distR="0">
            <wp:extent cx="7652931" cy="10699200"/>
            <wp:effectExtent l="0" t="0" r="0" b="0"/>
            <wp:docPr id="2" name="image2.png" descr="Immagine che contiene testo, schermata, linea, Parallel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testo, schermata, linea, Parallelo&#10;&#10;Il contenuto generato dall'IA potrebbe non essere corretto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52931" cy="1069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824B7" w:rsidRDefault="005824B7"/>
    <w:p w:rsidR="005824B7" w:rsidRDefault="005824B7"/>
    <w:p w:rsidR="005824B7" w:rsidRDefault="00E41B23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rPr>
          <w:rFonts w:ascii="Titillium Web" w:eastAsia="Titillium Web" w:hAnsi="Titillium Web" w:cs="Titillium Web"/>
          <w:b/>
          <w:color w:val="595959"/>
          <w:sz w:val="44"/>
          <w:szCs w:val="44"/>
        </w:rPr>
      </w:pPr>
      <w:r>
        <w:rPr>
          <w:noProof/>
          <w:lang w:val="en-US"/>
        </w:rPr>
        <w:drawing>
          <wp:inline distT="0" distB="0" distL="0" distR="0">
            <wp:extent cx="990600" cy="9906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3940400</wp:posOffset>
                </wp:positionH>
                <wp:positionV relativeFrom="paragraph">
                  <wp:posOffset>14604</wp:posOffset>
                </wp:positionV>
                <wp:extent cx="2401038" cy="766916"/>
                <wp:effectExtent l="0" t="0" r="0" b="3365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3940400</wp:posOffset>
                </wp:positionH>
                <wp:positionV relativeFrom="paragraph">
                  <wp:posOffset>14604</wp:posOffset>
                </wp:positionV>
                <wp:extent cx="2401038" cy="800571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1038" cy="8005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824B7" w:rsidRDefault="00E41B23">
      <w:pPr>
        <w:keepNext/>
        <w:keepLines/>
        <w:spacing w:line="259" w:lineRule="auto"/>
        <w:jc w:val="center"/>
        <w:rPr>
          <w:rFonts w:ascii="Titillium Web" w:eastAsia="Titillium Web" w:hAnsi="Titillium Web" w:cs="Titillium Web"/>
          <w:b/>
          <w:color w:val="5F497A"/>
          <w:sz w:val="44"/>
          <w:szCs w:val="44"/>
        </w:rPr>
      </w:pPr>
      <w:r>
        <w:rPr>
          <w:rFonts w:ascii="Titillium Web" w:eastAsia="Titillium Web" w:hAnsi="Titillium Web" w:cs="Titillium Web"/>
          <w:b/>
          <w:color w:val="5F497A"/>
          <w:sz w:val="44"/>
          <w:szCs w:val="44"/>
        </w:rPr>
        <w:t>Bilancio iniziale delle competenze</w:t>
      </w:r>
    </w:p>
    <w:p w:rsidR="005824B7" w:rsidRDefault="005824B7">
      <w:pPr>
        <w:keepNext/>
        <w:keepLines/>
        <w:spacing w:line="259" w:lineRule="auto"/>
        <w:jc w:val="center"/>
        <w:rPr>
          <w:rFonts w:ascii="Titillium Web" w:eastAsia="Titillium Web" w:hAnsi="Titillium Web" w:cs="Titillium Web"/>
          <w:b/>
          <w:color w:val="5F497A"/>
          <w:sz w:val="44"/>
          <w:szCs w:val="44"/>
        </w:rPr>
      </w:pPr>
    </w:p>
    <w:p w:rsidR="005824B7" w:rsidRDefault="005824B7">
      <w:pPr>
        <w:keepNext/>
        <w:keepLines/>
        <w:spacing w:before="240" w:line="259" w:lineRule="auto"/>
        <w:jc w:val="center"/>
        <w:rPr>
          <w:rFonts w:ascii="Titillium Web" w:eastAsia="Titillium Web" w:hAnsi="Titillium Web" w:cs="Titillium Web"/>
          <w:color w:val="2E74B5"/>
          <w:sz w:val="18"/>
          <w:szCs w:val="18"/>
        </w:rPr>
      </w:pPr>
    </w:p>
    <w:p w:rsidR="005824B7" w:rsidRDefault="00E41B23">
      <w:pPr>
        <w:spacing w:line="480" w:lineRule="auto"/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 xml:space="preserve">Nome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</w:t>
      </w:r>
      <w:r>
        <w:rPr>
          <w:rFonts w:ascii="Titillium Web" w:eastAsia="Titillium Web" w:hAnsi="Titillium Web" w:cs="Titillium Web"/>
        </w:rPr>
        <w:t xml:space="preserve"> </w:t>
      </w:r>
      <w:r>
        <w:rPr>
          <w:rFonts w:ascii="Titillium Web" w:eastAsia="Titillium Web" w:hAnsi="Titillium Web" w:cs="Titillium Web"/>
          <w:sz w:val="22"/>
          <w:szCs w:val="22"/>
        </w:rPr>
        <w:t xml:space="preserve"> Cognome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</w:t>
      </w:r>
    </w:p>
    <w:p w:rsidR="005824B7" w:rsidRDefault="00E41B23">
      <w:pPr>
        <w:spacing w:line="480" w:lineRule="auto"/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 xml:space="preserve">Disciplina di insegnamento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........................................................................................................................................</w:t>
      </w:r>
    </w:p>
    <w:p w:rsidR="005824B7" w:rsidRDefault="00E41B23">
      <w:pPr>
        <w:spacing w:line="276" w:lineRule="auto"/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 xml:space="preserve">Istituto di appartenenza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..............................................................................................</w:t>
      </w:r>
      <w:r>
        <w:rPr>
          <w:rFonts w:ascii="Titillium Web" w:eastAsia="Titillium Web" w:hAnsi="Titillium Web" w:cs="Titillium Web"/>
          <w:color w:val="A6A6A6"/>
        </w:rPr>
        <w:t>...............................................</w:t>
      </w:r>
    </w:p>
    <w:p w:rsidR="005824B7" w:rsidRDefault="005824B7">
      <w:pPr>
        <w:rPr>
          <w:rFonts w:ascii="Titillium Web" w:eastAsia="Titillium Web" w:hAnsi="Titillium Web" w:cs="Titillium Web"/>
          <w:sz w:val="22"/>
          <w:szCs w:val="22"/>
        </w:rPr>
      </w:pPr>
    </w:p>
    <w:p w:rsidR="005824B7" w:rsidRDefault="00E41B23">
      <w:pPr>
        <w:rPr>
          <w:rFonts w:ascii="Titillium Web" w:eastAsia="Titillium Web" w:hAnsi="Titillium Web" w:cs="Titillium Web"/>
          <w:sz w:val="22"/>
          <w:szCs w:val="22"/>
        </w:rPr>
      </w:pPr>
      <w:r>
        <w:rPr>
          <w:rFonts w:ascii="Titillium Web" w:eastAsia="Titillium Web" w:hAnsi="Titillium Web" w:cs="Titillium Web"/>
          <w:sz w:val="22"/>
          <w:szCs w:val="22"/>
        </w:rPr>
        <w:t xml:space="preserve">Sede (città/regione) </w:t>
      </w:r>
      <w:r>
        <w:rPr>
          <w:rFonts w:ascii="Titillium Web" w:eastAsia="Titillium Web" w:hAnsi="Titillium Web" w:cs="Titillium Web"/>
          <w:color w:val="A6A6A6"/>
        </w:rPr>
        <w:t>.....................................................................................................................................................</w:t>
      </w:r>
    </w:p>
    <w:p w:rsidR="005824B7" w:rsidRDefault="005824B7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sz w:val="16"/>
          <w:szCs w:val="16"/>
        </w:rPr>
      </w:pPr>
    </w:p>
    <w:p w:rsidR="005824B7" w:rsidRDefault="005824B7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sz w:val="16"/>
          <w:szCs w:val="16"/>
        </w:rPr>
      </w:pPr>
    </w:p>
    <w:p w:rsidR="005824B7" w:rsidRDefault="005824B7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sz w:val="16"/>
          <w:szCs w:val="16"/>
        </w:rPr>
      </w:pPr>
    </w:p>
    <w:p w:rsidR="005824B7" w:rsidRDefault="005824B7">
      <w:pPr>
        <w:keepNext/>
        <w:keepLines/>
        <w:spacing w:before="40" w:line="259" w:lineRule="auto"/>
        <w:rPr>
          <w:rFonts w:ascii="Titillium Web" w:eastAsia="Titillium Web" w:hAnsi="Titillium Web" w:cs="Titillium Web"/>
          <w:b/>
          <w:sz w:val="16"/>
          <w:szCs w:val="16"/>
        </w:rPr>
      </w:pPr>
    </w:p>
    <w:p w:rsidR="005824B7" w:rsidRDefault="00E41B23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color w:val="5F497A"/>
          <w:sz w:val="28"/>
          <w:szCs w:val="28"/>
        </w:rPr>
      </w:pPr>
      <w:r>
        <w:rPr>
          <w:rFonts w:ascii="Titillium Web" w:eastAsia="Titillium Web" w:hAnsi="Titillium Web" w:cs="Titillium Web"/>
          <w:b/>
          <w:color w:val="5F497A"/>
          <w:sz w:val="28"/>
          <w:szCs w:val="28"/>
        </w:rPr>
        <w:t>Livelli di competenza</w:t>
      </w:r>
    </w:p>
    <w:p w:rsidR="005824B7" w:rsidRDefault="005824B7">
      <w:pPr>
        <w:keepNext/>
        <w:keepLines/>
        <w:spacing w:before="40" w:line="259" w:lineRule="auto"/>
        <w:jc w:val="center"/>
        <w:rPr>
          <w:rFonts w:ascii="Titillium Web" w:eastAsia="Titillium Web" w:hAnsi="Titillium Web" w:cs="Titillium Web"/>
          <w:b/>
          <w:color w:val="5F497A"/>
          <w:sz w:val="28"/>
          <w:szCs w:val="28"/>
        </w:rPr>
      </w:pPr>
    </w:p>
    <w:p w:rsidR="005824B7" w:rsidRDefault="005824B7">
      <w:pPr>
        <w:spacing w:line="259" w:lineRule="auto"/>
        <w:jc w:val="center"/>
        <w:rPr>
          <w:rFonts w:ascii="Titillium Web" w:eastAsia="Titillium Web" w:hAnsi="Titillium Web" w:cs="Titillium Web"/>
          <w:sz w:val="4"/>
          <w:szCs w:val="4"/>
        </w:rPr>
      </w:pPr>
    </w:p>
    <w:p w:rsidR="005824B7" w:rsidRDefault="00E41B23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20"/>
          <w:szCs w:val="20"/>
        </w:rPr>
      </w:pPr>
      <w:r>
        <w:rPr>
          <w:rFonts w:ascii="Titillium Web" w:eastAsia="Titillium Web" w:hAnsi="Titillium Web" w:cs="Titillium Web"/>
          <w:color w:val="000000"/>
          <w:sz w:val="20"/>
          <w:szCs w:val="20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</w:t>
      </w:r>
      <w:r>
        <w:rPr>
          <w:rFonts w:ascii="Titillium Web" w:eastAsia="Titillium Web" w:hAnsi="Titillium Web" w:cs="Titillium Web"/>
          <w:color w:val="000000"/>
          <w:sz w:val="20"/>
          <w:szCs w:val="20"/>
        </w:rPr>
        <w:t>a consapevolezza del proprio ‘stile professionale’, all’arricchimento creativo e personale, alla propensione/capacità di trasferire ad altri il proprio ‘sapere professionale’.</w:t>
      </w:r>
    </w:p>
    <w:p w:rsidR="005824B7" w:rsidRDefault="00E41B23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20"/>
          <w:szCs w:val="20"/>
        </w:rPr>
      </w:pPr>
      <w:r>
        <w:rPr>
          <w:rFonts w:ascii="Titillium Web" w:eastAsia="Titillium Web" w:hAnsi="Titillium Web" w:cs="Titillium Web"/>
          <w:color w:val="000000"/>
          <w:sz w:val="20"/>
          <w:szCs w:val="20"/>
        </w:rPr>
        <w:t>Per una migliore comprensione degli indicatori di competenza si rinvia alla cons</w:t>
      </w:r>
      <w:r>
        <w:rPr>
          <w:rFonts w:ascii="Titillium Web" w:eastAsia="Titillium Web" w:hAnsi="Titillium Web" w:cs="Titillium Web"/>
          <w:color w:val="000000"/>
          <w:sz w:val="20"/>
          <w:szCs w:val="20"/>
        </w:rPr>
        <w:t xml:space="preserve">ultazione della </w:t>
      </w:r>
      <w:r>
        <w:rPr>
          <w:rFonts w:ascii="Titillium Web" w:eastAsia="Titillium Web" w:hAnsi="Titillium Web" w:cs="Titillium Web"/>
          <w:i/>
          <w:color w:val="000000"/>
          <w:sz w:val="20"/>
          <w:szCs w:val="20"/>
        </w:rPr>
        <w:t>Legenda del Bilancio iniziale delle competenze</w:t>
      </w:r>
      <w:r>
        <w:rPr>
          <w:rFonts w:ascii="Titillium Web" w:eastAsia="Titillium Web" w:hAnsi="Titillium Web" w:cs="Titillium Web"/>
          <w:color w:val="000000"/>
          <w:sz w:val="20"/>
          <w:szCs w:val="20"/>
        </w:rPr>
        <w:t>, strumento allegato al presente documento, nel quale sono fornite puntuali e dettagliate spiegazioni per ciascun indicatore; il documento può rivelarsi utile sussidio per una migliore autovalut</w:t>
      </w:r>
      <w:r>
        <w:rPr>
          <w:rFonts w:ascii="Titillium Web" w:eastAsia="Titillium Web" w:hAnsi="Titillium Web" w:cs="Titillium Web"/>
          <w:color w:val="000000"/>
          <w:sz w:val="20"/>
          <w:szCs w:val="20"/>
        </w:rPr>
        <w:t>azione dei livelli di competenza attesi.</w:t>
      </w:r>
    </w:p>
    <w:p w:rsidR="005824B7" w:rsidRDefault="005824B7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5824B7" w:rsidRDefault="005824B7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5824B7" w:rsidRDefault="005824B7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5824B7" w:rsidRDefault="005824B7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5824B7" w:rsidRDefault="005824B7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5824B7" w:rsidRDefault="005824B7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5824B7" w:rsidRDefault="005824B7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5824B7" w:rsidRDefault="005824B7">
      <w:pPr>
        <w:spacing w:line="216" w:lineRule="auto"/>
        <w:jc w:val="both"/>
        <w:rPr>
          <w:rFonts w:ascii="Titillium Web" w:eastAsia="Titillium Web" w:hAnsi="Titillium Web" w:cs="Titillium Web"/>
          <w:color w:val="000000"/>
          <w:sz w:val="19"/>
          <w:szCs w:val="19"/>
        </w:rPr>
      </w:pPr>
    </w:p>
    <w:p w:rsidR="005824B7" w:rsidRDefault="005824B7">
      <w:pPr>
        <w:spacing w:line="259" w:lineRule="auto"/>
        <w:jc w:val="both"/>
        <w:rPr>
          <w:rFonts w:ascii="Arial" w:eastAsia="Arial" w:hAnsi="Arial" w:cs="Arial"/>
        </w:rPr>
      </w:pPr>
    </w:p>
    <w:tbl>
      <w:tblPr>
        <w:tblStyle w:val="a"/>
        <w:tblW w:w="6675" w:type="dxa"/>
        <w:jc w:val="center"/>
        <w:tblInd w:w="0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6675"/>
      </w:tblGrid>
      <w:tr w:rsidR="005824B7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</w:tcPr>
          <w:p w:rsidR="005824B7" w:rsidRDefault="005824B7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sz w:val="4"/>
                <w:szCs w:val="4"/>
              </w:rPr>
            </w:pPr>
          </w:p>
          <w:p w:rsidR="005824B7" w:rsidRDefault="00E41B23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color w:val="595959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  <w:sz w:val="19"/>
                <w:szCs w:val="19"/>
              </w:rPr>
              <w:t>Nessuna = Livello 0</w:t>
            </w:r>
          </w:p>
          <w:p w:rsidR="005824B7" w:rsidRDefault="00E41B23">
            <w:pPr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non è stata mai sperimentata.</w:t>
            </w:r>
          </w:p>
          <w:p w:rsidR="005824B7" w:rsidRDefault="005824B7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sz w:val="4"/>
                <w:szCs w:val="4"/>
              </w:rPr>
            </w:pPr>
          </w:p>
        </w:tc>
      </w:tr>
      <w:tr w:rsidR="005824B7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/>
            </w:tcBorders>
          </w:tcPr>
          <w:p w:rsidR="005824B7" w:rsidRDefault="005824B7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sz w:val="4"/>
                <w:szCs w:val="4"/>
              </w:rPr>
            </w:pPr>
          </w:p>
          <w:p w:rsidR="005824B7" w:rsidRDefault="00E41B23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  <w:sz w:val="19"/>
                <w:szCs w:val="19"/>
              </w:rPr>
              <w:t>Iniziale = Livello 1</w:t>
            </w:r>
          </w:p>
          <w:p w:rsidR="005824B7" w:rsidRDefault="00E41B23">
            <w:pPr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in fase di avvio del processo di acquisizione e di prima formazione.</w:t>
            </w:r>
          </w:p>
          <w:p w:rsidR="005824B7" w:rsidRDefault="005824B7">
            <w:pPr>
              <w:ind w:left="161"/>
              <w:jc w:val="center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</w:tc>
      </w:tr>
      <w:tr w:rsidR="005824B7">
        <w:trPr>
          <w:trHeight w:val="300"/>
          <w:jc w:val="center"/>
        </w:trPr>
        <w:tc>
          <w:tcPr>
            <w:tcW w:w="6675" w:type="dxa"/>
          </w:tcPr>
          <w:p w:rsidR="005824B7" w:rsidRDefault="005824B7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sz w:val="4"/>
                <w:szCs w:val="4"/>
              </w:rPr>
            </w:pPr>
          </w:p>
          <w:p w:rsidR="005824B7" w:rsidRDefault="00E41B23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color w:val="595959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  <w:sz w:val="19"/>
                <w:szCs w:val="19"/>
              </w:rPr>
              <w:t>In corso di formazione = Livello 2</w:t>
            </w:r>
          </w:p>
          <w:p w:rsidR="005824B7" w:rsidRDefault="00E41B23">
            <w:pPr>
              <w:tabs>
                <w:tab w:val="left" w:pos="2996"/>
              </w:tabs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in via di consolidamento e in progressione verso gli standard attesi.</w:t>
            </w:r>
          </w:p>
          <w:p w:rsidR="005824B7" w:rsidRDefault="00E41B23">
            <w:pPr>
              <w:tabs>
                <w:tab w:val="left" w:pos="2996"/>
              </w:tabs>
              <w:ind w:left="161"/>
              <w:jc w:val="both"/>
              <w:rPr>
                <w:rFonts w:ascii="Titillium Web" w:eastAsia="Titillium Web" w:hAnsi="Titillium Web" w:cs="Titillium Web"/>
                <w:sz w:val="4"/>
                <w:szCs w:val="4"/>
              </w:rPr>
            </w:pPr>
            <w:r>
              <w:rPr>
                <w:rFonts w:ascii="Titillium Web" w:eastAsia="Titillium Web" w:hAnsi="Titillium Web" w:cs="Titillium Web"/>
              </w:rPr>
              <w:tab/>
            </w:r>
          </w:p>
        </w:tc>
      </w:tr>
      <w:tr w:rsidR="005824B7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/>
            </w:tcBorders>
          </w:tcPr>
          <w:p w:rsidR="005824B7" w:rsidRDefault="005824B7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sz w:val="4"/>
                <w:szCs w:val="4"/>
              </w:rPr>
            </w:pPr>
          </w:p>
          <w:p w:rsidR="005824B7" w:rsidRDefault="00E41B23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  <w:sz w:val="19"/>
                <w:szCs w:val="19"/>
              </w:rPr>
              <w:t>Standard atteso = Livello 3</w:t>
            </w:r>
          </w:p>
          <w:p w:rsidR="005824B7" w:rsidRDefault="00E41B23">
            <w:pPr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consolidata, consapevole e sicura.</w:t>
            </w:r>
          </w:p>
          <w:p w:rsidR="005824B7" w:rsidRDefault="005824B7">
            <w:pPr>
              <w:ind w:left="161"/>
              <w:jc w:val="both"/>
              <w:rPr>
                <w:rFonts w:ascii="Titillium Web" w:eastAsia="Titillium Web" w:hAnsi="Titillium Web" w:cs="Titillium Web"/>
                <w:sz w:val="4"/>
                <w:szCs w:val="4"/>
              </w:rPr>
            </w:pPr>
          </w:p>
        </w:tc>
      </w:tr>
      <w:tr w:rsidR="005824B7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/>
            </w:tcBorders>
          </w:tcPr>
          <w:p w:rsidR="005824B7" w:rsidRDefault="005824B7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sz w:val="4"/>
                <w:szCs w:val="4"/>
              </w:rPr>
            </w:pPr>
          </w:p>
          <w:p w:rsidR="005824B7" w:rsidRDefault="00E41B23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  <w:sz w:val="19"/>
                <w:szCs w:val="19"/>
              </w:rPr>
              <w:t>Esperto = Livello 4</w:t>
            </w:r>
          </w:p>
          <w:p w:rsidR="005824B7" w:rsidRDefault="00E41B23">
            <w:pPr>
              <w:ind w:left="161"/>
              <w:jc w:val="both"/>
              <w:rPr>
                <w:rFonts w:ascii="Titillium Web" w:eastAsia="Titillium Web" w:hAnsi="Titillium Web" w:cs="Titillium Web"/>
                <w:sz w:val="19"/>
                <w:szCs w:val="19"/>
              </w:rPr>
            </w:pPr>
            <w:r>
              <w:rPr>
                <w:rFonts w:ascii="Titillium Web" w:eastAsia="Titillium Web" w:hAnsi="Titillium Web" w:cs="Titillium Web"/>
                <w:sz w:val="19"/>
                <w:szCs w:val="19"/>
              </w:rPr>
              <w:t>La competenza è matura e accreditata e può essere messa a disposizione dei/delle colleghi/e e della scuola.</w:t>
            </w:r>
          </w:p>
          <w:p w:rsidR="005824B7" w:rsidRDefault="005824B7">
            <w:pPr>
              <w:ind w:left="161"/>
              <w:jc w:val="center"/>
              <w:rPr>
                <w:rFonts w:ascii="Titillium Web" w:eastAsia="Titillium Web" w:hAnsi="Titillium Web" w:cs="Titillium Web"/>
                <w:b/>
                <w:sz w:val="4"/>
                <w:szCs w:val="4"/>
              </w:rPr>
            </w:pPr>
          </w:p>
        </w:tc>
      </w:tr>
    </w:tbl>
    <w:p w:rsidR="005824B7" w:rsidRDefault="00E41B23">
      <w:r>
        <w:br w:type="page"/>
      </w:r>
    </w:p>
    <w:p w:rsidR="005824B7" w:rsidRDefault="005824B7"/>
    <w:tbl>
      <w:tblPr>
        <w:tblStyle w:val="a0"/>
        <w:tblW w:w="9908" w:type="dxa"/>
        <w:tblInd w:w="0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00" w:firstRow="0" w:lastRow="0" w:firstColumn="0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5824B7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BF1DD"/>
          </w:tcPr>
          <w:p w:rsidR="005824B7" w:rsidRDefault="005824B7">
            <w:pPr>
              <w:ind w:left="-113" w:right="-119"/>
              <w:jc w:val="center"/>
              <w:rPr>
                <w:rFonts w:ascii="Titillium Web" w:eastAsia="Titillium Web" w:hAnsi="Titillium Web" w:cs="Titillium Web"/>
                <w:b/>
                <w:color w:val="000000"/>
                <w:sz w:val="12"/>
                <w:szCs w:val="12"/>
              </w:rPr>
            </w:pPr>
          </w:p>
          <w:p w:rsidR="005824B7" w:rsidRDefault="00E41B23">
            <w:pPr>
              <w:jc w:val="center"/>
              <w:rPr>
                <w:rFonts w:ascii="Titillium Web" w:eastAsia="Titillium Web" w:hAnsi="Titillium Web" w:cs="Titillium Web"/>
                <w:b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color w:val="000000"/>
                <w:sz w:val="28"/>
                <w:szCs w:val="28"/>
              </w:rPr>
              <w:t>A - DIDATTICA</w:t>
            </w:r>
          </w:p>
          <w:p w:rsidR="005824B7" w:rsidRDefault="00E41B23">
            <w:pPr>
              <w:jc w:val="center"/>
              <w:rPr>
                <w:rFonts w:ascii="Titillium Web" w:eastAsia="Titillium Web" w:hAnsi="Titillium Web" w:cs="Titillium Web"/>
                <w:b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color w:val="000000"/>
                <w:sz w:val="28"/>
                <w:szCs w:val="28"/>
              </w:rPr>
              <w:t>Area delle competenze didattiche, metodologiche e relazionali</w:t>
            </w:r>
          </w:p>
          <w:p w:rsidR="005824B7" w:rsidRDefault="005824B7">
            <w:pPr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/>
            </w:tcBorders>
            <w:vAlign w:val="center"/>
          </w:tcPr>
          <w:p w:rsidR="005824B7" w:rsidRDefault="00E41B23">
            <w:pPr>
              <w:ind w:left="-113" w:right="-119"/>
              <w:jc w:val="center"/>
              <w:rPr>
                <w:rFonts w:ascii="Titillium Web" w:eastAsia="Titillium Web" w:hAnsi="Titillium Web" w:cs="Titillium Web"/>
                <w:i/>
                <w:color w:val="000000"/>
                <w:sz w:val="24"/>
                <w:szCs w:val="24"/>
              </w:rPr>
            </w:pPr>
            <w:r>
              <w:rPr>
                <w:rFonts w:ascii="Titillium Web" w:eastAsia="Titillium Web" w:hAnsi="Titillium Web" w:cs="Titillium Web"/>
                <w:i/>
                <w:color w:val="000000"/>
                <w:sz w:val="24"/>
                <w:szCs w:val="24"/>
              </w:rPr>
              <w:t>Standard minimi</w:t>
            </w:r>
          </w:p>
        </w:tc>
        <w:tc>
          <w:tcPr>
            <w:tcW w:w="5328" w:type="dxa"/>
            <w:gridSpan w:val="2"/>
            <w:vAlign w:val="center"/>
          </w:tcPr>
          <w:p w:rsidR="005824B7" w:rsidRDefault="00E41B23">
            <w:pPr>
              <w:ind w:left="-113" w:right="-119"/>
              <w:jc w:val="center"/>
              <w:rPr>
                <w:rFonts w:ascii="Titillium Web" w:eastAsia="Titillium Web" w:hAnsi="Titillium Web" w:cs="Titillium Web"/>
                <w:i/>
                <w:color w:val="000000"/>
                <w:sz w:val="24"/>
                <w:szCs w:val="24"/>
              </w:rPr>
            </w:pPr>
            <w:r>
              <w:rPr>
                <w:rFonts w:ascii="Titillium Web" w:eastAsia="Titillium Web" w:hAnsi="Titillium Web" w:cs="Titillium Web"/>
                <w:i/>
                <w:color w:val="000000"/>
                <w:sz w:val="24"/>
                <w:szCs w:val="24"/>
              </w:rPr>
              <w:t>Indicatori delle competenze professionali</w:t>
            </w:r>
          </w:p>
        </w:tc>
        <w:tc>
          <w:tcPr>
            <w:tcW w:w="2100" w:type="dxa"/>
            <w:vAlign w:val="center"/>
          </w:tcPr>
          <w:p w:rsidR="005824B7" w:rsidRDefault="005824B7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5824B7" w:rsidRDefault="00E41B23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i/>
                <w:color w:val="000000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i/>
                <w:color w:val="000000"/>
                <w:sz w:val="22"/>
                <w:szCs w:val="22"/>
              </w:rPr>
              <w:t>Posizionamento</w:t>
            </w:r>
          </w:p>
          <w:p w:rsidR="005824B7" w:rsidRDefault="00E41B23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i/>
                <w:color w:val="000000"/>
                <w:sz w:val="22"/>
                <w:szCs w:val="22"/>
              </w:rPr>
            </w:pPr>
            <w:r>
              <w:rPr>
                <w:rFonts w:ascii="Titillium Web" w:eastAsia="Titillium Web" w:hAnsi="Titillium Web" w:cs="Titillium Web"/>
                <w:i/>
                <w:color w:val="000000"/>
                <w:sz w:val="22"/>
                <w:szCs w:val="22"/>
              </w:rPr>
              <w:t>livello</w:t>
            </w:r>
          </w:p>
          <w:p w:rsidR="005824B7" w:rsidRDefault="00E41B23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(scala: 0 </w:t>
            </w:r>
            <w:r>
              <w:rPr>
                <w:rFonts w:ascii="Titillium Web" w:eastAsia="Titillium Web" w:hAnsi="Titillium Web" w:cs="Titillium Web"/>
                <w:color w:val="808080"/>
              </w:rPr>
              <w:t>-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1 </w:t>
            </w:r>
            <w:r>
              <w:rPr>
                <w:rFonts w:ascii="Titillium Web" w:eastAsia="Titillium Web" w:hAnsi="Titillium Web" w:cs="Titillium Web"/>
                <w:color w:val="A6A6A6"/>
              </w:rPr>
              <w:t>-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2 </w:t>
            </w:r>
            <w:r>
              <w:rPr>
                <w:rFonts w:ascii="Titillium Web" w:eastAsia="Titillium Web" w:hAnsi="Titillium Web" w:cs="Titillium Web"/>
                <w:color w:val="A6A6A6"/>
              </w:rPr>
              <w:t>-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3 </w:t>
            </w:r>
            <w:r>
              <w:rPr>
                <w:rFonts w:ascii="Titillium Web" w:eastAsia="Titillium Web" w:hAnsi="Titillium Web" w:cs="Titillium Web"/>
                <w:color w:val="A6A6A6"/>
              </w:rPr>
              <w:t>-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4)</w:t>
            </w:r>
          </w:p>
          <w:p w:rsidR="005824B7" w:rsidRDefault="005824B7">
            <w:pPr>
              <w:spacing w:line="216" w:lineRule="auto"/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5824B7" w:rsidRDefault="005824B7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000000"/>
              </w:rPr>
            </w:pPr>
          </w:p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</w:rPr>
              <w:t>Standard minimo</w:t>
            </w:r>
          </w:p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  <w:t>1</w:t>
            </w:r>
          </w:p>
          <w:p w:rsidR="005824B7" w:rsidRDefault="005824B7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  <w:sz w:val="8"/>
                <w:szCs w:val="8"/>
              </w:rPr>
            </w:pP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Progettare e gestire situazioni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di apprendimento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che promuovano le otto competenze chiave europee per un apprendimento permanente, trasformando l’insegnamento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in esperienze significative e critiche, anche attraverso l’utilizzo di strumenti digitali e didattici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in presenza e a distanza, e utilizzando strumenti di lavoro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per documentare, valutare e certificare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le competenze personali di studenti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studentesse, anc</w:t>
            </w:r>
            <w:r>
              <w:rPr>
                <w:rFonts w:ascii="Titillium Web" w:eastAsia="Titillium Web" w:hAnsi="Titillium Web" w:cs="Titillium Web"/>
                <w:b/>
                <w:color w:val="595959"/>
              </w:rPr>
              <w:t>he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in prospettiva orientativa</w:t>
            </w:r>
          </w:p>
          <w:p w:rsidR="005824B7" w:rsidRDefault="005824B7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ind w:left="28" w:right="28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E41B23">
            <w:pPr>
              <w:spacing w:line="192" w:lineRule="auto"/>
              <w:ind w:left="28" w:right="28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:rsidR="005824B7" w:rsidRDefault="005824B7">
            <w:pPr>
              <w:spacing w:line="192" w:lineRule="auto"/>
              <w:ind w:left="28" w:right="26"/>
              <w:jc w:val="both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E41B23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Integrare nella progettazione didattica i traguardi di competenza previsti dalla normativa per l’Educazione civica.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E41B23">
            <w:pPr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Pianificare ed organizzare attività di orientamento formative.</w:t>
            </w:r>
          </w:p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Individualizzare e/o personalizzare i percorsi di apprendimento a seconda dei diversi bisogni di studenti e studentesse adattando l’insegnamento e le attività in funzione delle differenze individuali e delle diverse modalità di apprendimento e degli obiett</w:t>
            </w:r>
            <w:r>
              <w:rPr>
                <w:rFonts w:ascii="Titillium Web" w:eastAsia="Titillium Web" w:hAnsi="Titillium Web" w:cs="Titillium Web"/>
                <w:color w:val="000000"/>
              </w:rPr>
              <w:t>ivi di apprendimento raggiunti dal gruppo-classe.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Attuare l’insegnamento seguendo un piano organizzato e strutturato che associ contenuti a relativi obiettivi di apprendimento.</w:t>
            </w:r>
          </w:p>
          <w:p w:rsidR="005824B7" w:rsidRDefault="005824B7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Gestire i tempi di svolgimento di un’attività di apprendimento e il passaggio tra un’attività e un’altra. </w:t>
            </w:r>
          </w:p>
          <w:p w:rsidR="005824B7" w:rsidRDefault="005824B7">
            <w:pPr>
              <w:spacing w:line="192" w:lineRule="auto"/>
              <w:rPr>
                <w:rFonts w:ascii="Titillium Web" w:eastAsia="Titillium Web" w:hAnsi="Titillium Web" w:cs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5824B7" w:rsidRDefault="005824B7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Utilizzare mediatori didattici</w:t>
            </w:r>
            <w:r>
              <w:rPr>
                <w:rFonts w:ascii="Titillium Web" w:eastAsia="Titillium Web" w:hAnsi="Titillium Web" w:cs="Titillium Web"/>
                <w:b/>
                <w:color w:val="000000"/>
                <w:vertAlign w:val="superscript"/>
              </w:rPr>
              <w:footnoteReference w:id="1"/>
            </w:r>
            <w:r>
              <w:rPr>
                <w:rFonts w:ascii="Titillium Web" w:eastAsia="Titillium Web" w:hAnsi="Titillium Web" w:cs="Titillium Web"/>
                <w:color w:val="000000"/>
              </w:rPr>
              <w:t>, tecnologie digitali, ambienti virtuali e approcci innovativi come strumenti compensativi quali azioni/strumenti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di supporto all’insegnamento e alle attività didattiche.</w:t>
            </w:r>
          </w:p>
          <w:p w:rsidR="005824B7" w:rsidRDefault="005824B7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5824B7" w:rsidRDefault="005824B7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7030A0"/>
              </w:rPr>
            </w:pPr>
          </w:p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</w:rPr>
              <w:t>Standard minimo</w:t>
            </w:r>
          </w:p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  <w:t>2</w:t>
            </w:r>
          </w:p>
          <w:p w:rsidR="005824B7" w:rsidRDefault="005824B7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595959"/>
                <w:sz w:val="8"/>
                <w:szCs w:val="8"/>
              </w:rPr>
            </w:pP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Adottare e adattare strategie e metodi didattici, compresi quelli personalizzati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per l’inclusione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di studenti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studentesse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con disabilità e bisogni educativi speciali, integrando epistemologie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metodologie disciplinari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interdisciplinari</w:t>
            </w:r>
          </w:p>
          <w:p w:rsidR="005824B7" w:rsidRDefault="005824B7">
            <w:pPr>
              <w:rPr>
                <w:sz w:val="28"/>
                <w:szCs w:val="28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</w:t>
            </w:r>
            <w:r>
              <w:rPr>
                <w:rFonts w:ascii="Titillium Web" w:eastAsia="Titillium Web" w:hAnsi="Titillium Web" w:cs="Titillium Web"/>
                <w:color w:val="000000"/>
              </w:rPr>
              <w:t>clusione di studenti e studentesse con BES, DSA o disabilità.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Alternare e variare i dispositivi e i materiali didattici all’interno del percorso didattico delle singole unità di apprendimento.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Monitorare </w:t>
            </w:r>
            <w:r>
              <w:rPr>
                <w:rFonts w:ascii="Titillium Web" w:eastAsia="Titillium Web" w:hAnsi="Titillium Web" w:cs="Titillium Web"/>
                <w:i/>
                <w:color w:val="000000"/>
              </w:rPr>
              <w:t>in itinere</w:t>
            </w:r>
            <w:r>
              <w:rPr>
                <w:rFonts w:ascii="Titillium Web" w:eastAsia="Titillium Web" w:hAnsi="Titillium Web" w:cs="Titillium Web"/>
                <w:color w:val="000000"/>
              </w:rPr>
              <w:t>, revisionare e riprogettare le attività didattiche.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</w:rPr>
              <w:lastRenderedPageBreak/>
              <w:t>Standard minimo</w:t>
            </w:r>
          </w:p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  <w:t>3</w:t>
            </w:r>
          </w:p>
          <w:p w:rsidR="005824B7" w:rsidRDefault="005824B7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  <w:sz w:val="8"/>
                <w:szCs w:val="8"/>
              </w:rPr>
            </w:pP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Adottare strategie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metodi di valutazione per promuovere l’apprendimento</w:t>
            </w:r>
          </w:p>
          <w:p w:rsidR="005824B7" w:rsidRDefault="005824B7"/>
          <w:p w:rsidR="005824B7" w:rsidRDefault="005824B7"/>
          <w:p w:rsidR="005824B7" w:rsidRDefault="005824B7"/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Implementare strumenti di valutazione formativa </w:t>
            </w:r>
            <w:r>
              <w:rPr>
                <w:rFonts w:ascii="Titillium Web" w:eastAsia="Titillium Web" w:hAnsi="Titillium Web" w:cs="Titillium Web"/>
                <w:i/>
                <w:color w:val="000000"/>
              </w:rPr>
              <w:t>in itinere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per monitorare i progressi di studenti e studentesse in relazione agli obiettivi didattici definiti in partenza.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5824B7" w:rsidRDefault="00E41B23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Variare e alternare prove di verifica di diversa tipologia.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i/>
                <w:color w:val="000000"/>
              </w:rPr>
              <w:t>Per l’infanzia</w:t>
            </w:r>
            <w:r>
              <w:rPr>
                <w:rFonts w:ascii="Titillium Web" w:eastAsia="Titillium Web" w:hAnsi="Titillium Web" w:cs="Titillium Web"/>
                <w:color w:val="000000"/>
              </w:rPr>
              <w:t>: esplicitare con chiarezza e con un linguaggio adeguato all</w:t>
            </w:r>
            <w:r>
              <w:rPr>
                <w:rFonts w:ascii="Titillium Web" w:eastAsia="Titillium Web" w:hAnsi="Titillium Web" w:cs="Titillium Web"/>
                <w:color w:val="000000"/>
              </w:rPr>
              <w:t>’età di alunni e alunne gli obiettivi delle attività proposte.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Assicurare a studenti e studentesse </w:t>
            </w:r>
            <w:r>
              <w:rPr>
                <w:rFonts w:ascii="Titillium Web" w:eastAsia="Titillium Web" w:hAnsi="Titillium Web" w:cs="Titillium Web"/>
                <w:i/>
                <w:color w:val="000000"/>
              </w:rPr>
              <w:t>feedback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formativi così da promuovere il miglioramento dei processi educativi e la crescita di ognuno/a.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</w:rPr>
              <w:t>Standard minimo</w:t>
            </w:r>
          </w:p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  <w:t>4</w:t>
            </w:r>
          </w:p>
          <w:p w:rsidR="005824B7" w:rsidRDefault="005824B7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  <w:sz w:val="8"/>
                <w:szCs w:val="8"/>
              </w:rPr>
            </w:pP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Gestire relazioni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comportamenti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in classe per favorire l’apprendimento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in un clima disteso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collaborativo</w:t>
            </w:r>
          </w:p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</w:rPr>
            </w:pPr>
          </w:p>
          <w:p w:rsidR="005824B7" w:rsidRDefault="005824B7">
            <w:pPr>
              <w:rPr>
                <w:rFonts w:ascii="Titillium Web" w:eastAsia="Titillium Web" w:hAnsi="Titillium Web" w:cs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Promuovere in studenti e studentesse l’apprendimento collaborativo e/o cooperativo.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Implementare attività di apprendimento autonomo e di studio autoregolato.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4"/>
                <w:szCs w:val="14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/>
            </w:tcBorders>
            <w:shd w:val="clear" w:color="auto" w:fill="EBF1DD"/>
            <w:vAlign w:val="center"/>
          </w:tcPr>
          <w:p w:rsidR="005824B7" w:rsidRDefault="005824B7">
            <w:pPr>
              <w:ind w:left="-113" w:right="-119"/>
              <w:jc w:val="center"/>
              <w:rPr>
                <w:rFonts w:ascii="Titillium Web" w:eastAsia="Titillium Web" w:hAnsi="Titillium Web" w:cs="Titillium Web"/>
                <w:b/>
                <w:color w:val="000000"/>
                <w:sz w:val="8"/>
                <w:szCs w:val="8"/>
              </w:rPr>
            </w:pPr>
          </w:p>
          <w:p w:rsidR="005824B7" w:rsidRDefault="00E41B23">
            <w:pPr>
              <w:jc w:val="center"/>
              <w:rPr>
                <w:rFonts w:ascii="Titillium Web" w:eastAsia="Titillium Web" w:hAnsi="Titillium Web" w:cs="Titillium Web"/>
                <w:b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color w:val="000000"/>
                <w:sz w:val="28"/>
                <w:szCs w:val="28"/>
              </w:rPr>
              <w:t>B - ISTITUZIONE-COMUNITÀ</w:t>
            </w:r>
          </w:p>
          <w:p w:rsidR="005824B7" w:rsidRDefault="00E41B23">
            <w:pPr>
              <w:jc w:val="center"/>
              <w:rPr>
                <w:rFonts w:ascii="Titillium Web" w:eastAsia="Titillium Web" w:hAnsi="Titillium Web" w:cs="Titillium Web"/>
                <w:b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color w:val="000000"/>
                <w:sz w:val="28"/>
                <w:szCs w:val="28"/>
              </w:rPr>
              <w:t>Area delle competenze relative alla partecipazione alla vita della scuola e del contesto sociale</w:t>
            </w:r>
          </w:p>
          <w:p w:rsidR="005824B7" w:rsidRDefault="005824B7">
            <w:pPr>
              <w:ind w:left="-113" w:right="-119"/>
              <w:jc w:val="center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</w:rPr>
              <w:t>Standard minimo</w:t>
            </w:r>
          </w:p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  <w:t>5</w:t>
            </w:r>
          </w:p>
          <w:p w:rsidR="005824B7" w:rsidRDefault="005824B7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color w:val="595959"/>
                <w:sz w:val="8"/>
                <w:szCs w:val="8"/>
              </w:rPr>
            </w:pP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Partecipare attivamente all’esperienza professionale organizzata a scuola, comprendendo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applicando funzioni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modalità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della valutazione interna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ed esterna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degli apprendimenti formali, non formali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Conoscere il funzionamento dell’organizzazione della scuola e il contesto socioculturale ed economico in cui essa agisce.</w:t>
            </w:r>
          </w:p>
          <w:p w:rsidR="005824B7" w:rsidRDefault="005824B7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6"/>
                <w:szCs w:val="16"/>
              </w:rPr>
            </w:pP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Partecipare alla realizzazione delle iniziative educative deliberate e organizzate dalla scuola e/o proporne di nuove.</w:t>
            </w:r>
          </w:p>
          <w:p w:rsidR="005824B7" w:rsidRDefault="005824B7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4"/>
                <w:szCs w:val="4"/>
              </w:rPr>
            </w:pP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Partecipare attivamente all’organizzazione e alla gestione della scuola, lavorando in sinergia con il/la Dirigente e in collaborazione con il personale scolastico.</w:t>
            </w:r>
          </w:p>
          <w:p w:rsidR="005824B7" w:rsidRDefault="005824B7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6"/>
                <w:szCs w:val="16"/>
              </w:rPr>
            </w:pP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i/>
                <w:color w:val="000000"/>
              </w:rPr>
              <w:t>Per l’infanzia</w:t>
            </w:r>
            <w:r>
              <w:rPr>
                <w:rFonts w:ascii="Titillium Web" w:eastAsia="Titillium Web" w:hAnsi="Titillium Web" w:cs="Titillium Web"/>
                <w:color w:val="000000"/>
              </w:rPr>
              <w:t>: favorire la parte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cipazione di bambini e bambine alle attività scolastiche legate alle </w:t>
            </w:r>
            <w:r>
              <w:rPr>
                <w:rFonts w:ascii="Titillium Web" w:eastAsia="Titillium Web" w:hAnsi="Titillium Web" w:cs="Titillium Web"/>
                <w:i/>
                <w:color w:val="000000"/>
              </w:rPr>
              <w:t>routine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quotidiane, tenendo </w:t>
            </w:r>
            <w:r>
              <w:rPr>
                <w:rFonts w:ascii="Titillium Web" w:eastAsia="Titillium Web" w:hAnsi="Titillium Web" w:cs="Titillium Web"/>
                <w:color w:val="000000"/>
              </w:rPr>
              <w:lastRenderedPageBreak/>
              <w:t>conto dell’età, delle inclinazioni di ognuno/a oltreché del contesto socioculturale e territoriale in cui la scuola agisce.</w:t>
            </w:r>
          </w:p>
          <w:p w:rsidR="005824B7" w:rsidRDefault="005824B7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6"/>
                <w:szCs w:val="16"/>
              </w:rPr>
            </w:pP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</w:rPr>
              <w:lastRenderedPageBreak/>
              <w:t>Standard minimo</w:t>
            </w:r>
          </w:p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  <w:t>6</w:t>
            </w:r>
          </w:p>
          <w:p w:rsidR="005824B7" w:rsidRDefault="005824B7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Lavorare in modo collaborativo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con la comunità professionale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Collaborare alla creazione di gruppi di lavoro tra docenti e/o prendervi attivamente parte.</w:t>
            </w:r>
          </w:p>
          <w:p w:rsidR="005824B7" w:rsidRDefault="005824B7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6"/>
                <w:szCs w:val="16"/>
              </w:rPr>
            </w:pP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Coinvolgere in modo attivo altre figure presenti nella comunità educante.</w:t>
            </w:r>
          </w:p>
          <w:p w:rsidR="005824B7" w:rsidRDefault="00E41B23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/>
            <w:vAlign w:val="center"/>
          </w:tcPr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</w:rPr>
              <w:t>Standard minimo</w:t>
            </w:r>
          </w:p>
          <w:p w:rsidR="005824B7" w:rsidRDefault="00E41B23">
            <w:pPr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  <w:t>7</w:t>
            </w:r>
          </w:p>
          <w:p w:rsidR="005824B7" w:rsidRDefault="005824B7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 xml:space="preserve">Instaurare rapporti positivi con i familiari di studenti 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studentesse e con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i partner istituzionali</w:t>
            </w:r>
          </w:p>
          <w:p w:rsidR="005824B7" w:rsidRDefault="00E41B23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000000"/>
                <w:sz w:val="10"/>
                <w:szCs w:val="10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Favorire la partecipazione dei fam</w:t>
            </w:r>
            <w:r>
              <w:rPr>
                <w:rFonts w:ascii="Cambria" w:eastAsia="Cambria" w:hAnsi="Cambria" w:cs="Cambria"/>
                <w:color w:val="000000"/>
              </w:rPr>
              <w:t>ig</w:t>
            </w:r>
            <w:r>
              <w:rPr>
                <w:rFonts w:ascii="Titillium Web" w:eastAsia="Titillium Web" w:hAnsi="Titillium Web" w:cs="Titillium Web"/>
                <w:color w:val="000000"/>
              </w:rPr>
              <w:t>liari di studenti e studentesse alla vita organizzativa della scuola.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8"/>
                <w:szCs w:val="8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4"/>
                <w:szCs w:val="4"/>
              </w:rPr>
            </w:pP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Cooperare con altre figure professionali coinvolte a vario titolo nei processi di apprendimento e di sviluppo di studenti e studentesse.</w:t>
            </w: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/>
            </w:tcBorders>
            <w:vAlign w:val="center"/>
          </w:tcPr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:rsidR="005824B7" w:rsidRDefault="005824B7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  <w:sz w:val="18"/>
                <w:szCs w:val="18"/>
              </w:rPr>
            </w:pPr>
          </w:p>
          <w:p w:rsidR="005824B7" w:rsidRDefault="005824B7">
            <w:pPr>
              <w:spacing w:line="216" w:lineRule="auto"/>
              <w:rPr>
                <w:rFonts w:ascii="Titillium Web" w:eastAsia="Titillium Web" w:hAnsi="Titillium Web" w:cs="Titillium Web"/>
                <w:color w:val="000000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/>
            </w:tcBorders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rPr>
          <w:trHeight w:val="300"/>
        </w:trPr>
        <w:tc>
          <w:tcPr>
            <w:tcW w:w="9908" w:type="dxa"/>
            <w:gridSpan w:val="6"/>
            <w:shd w:val="clear" w:color="auto" w:fill="EBF1DD"/>
            <w:vAlign w:val="center"/>
          </w:tcPr>
          <w:p w:rsidR="005824B7" w:rsidRDefault="005824B7">
            <w:pPr>
              <w:ind w:left="-113" w:right="-119"/>
              <w:jc w:val="center"/>
              <w:rPr>
                <w:rFonts w:ascii="Titillium Web" w:eastAsia="Titillium Web" w:hAnsi="Titillium Web" w:cs="Titillium Web"/>
                <w:b/>
                <w:color w:val="000000"/>
                <w:sz w:val="8"/>
                <w:szCs w:val="8"/>
              </w:rPr>
            </w:pPr>
          </w:p>
          <w:p w:rsidR="005824B7" w:rsidRDefault="00E41B23">
            <w:pPr>
              <w:jc w:val="center"/>
              <w:rPr>
                <w:rFonts w:ascii="Titillium Web" w:eastAsia="Titillium Web" w:hAnsi="Titillium Web" w:cs="Titillium Web"/>
                <w:b/>
                <w:color w:val="000000"/>
                <w:sz w:val="28"/>
                <w:szCs w:val="28"/>
              </w:rPr>
            </w:pPr>
            <w:r>
              <w:rPr>
                <w:rFonts w:ascii="Titillium Web" w:eastAsia="Titillium Web" w:hAnsi="Titillium Web" w:cs="Titillium Web"/>
                <w:b/>
                <w:color w:val="000000"/>
                <w:sz w:val="28"/>
                <w:szCs w:val="28"/>
              </w:rPr>
              <w:t>C - PROFESSIONE</w:t>
            </w:r>
          </w:p>
          <w:p w:rsidR="005824B7" w:rsidRDefault="00E41B23">
            <w:pPr>
              <w:jc w:val="center"/>
              <w:rPr>
                <w:rFonts w:ascii="Titillium Web" w:eastAsia="Titillium Web" w:hAnsi="Titillium Web" w:cs="Titillium Web"/>
                <w:b/>
                <w:i/>
                <w:color w:val="000000"/>
              </w:rPr>
            </w:pPr>
            <w:r>
              <w:rPr>
                <w:rFonts w:ascii="Titillium Web" w:eastAsia="Titillium Web" w:hAnsi="Titillium Web" w:cs="Titillium Web"/>
                <w:b/>
                <w:i/>
                <w:color w:val="000000"/>
              </w:rPr>
              <w:t>Area della formazione co</w:t>
            </w:r>
            <w:r>
              <w:rPr>
                <w:rFonts w:ascii="Titillium Web" w:eastAsia="Titillium Web" w:hAnsi="Titillium Web" w:cs="Titillium Web"/>
                <w:b/>
                <w:i/>
                <w:color w:val="000000"/>
              </w:rPr>
              <w:t>ntinua, della cura della professionalità e dello sviluppo di nuove responsabilità</w:t>
            </w:r>
          </w:p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b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5824B7">
        <w:tc>
          <w:tcPr>
            <w:tcW w:w="2353" w:type="dxa"/>
            <w:vMerge w:val="restart"/>
            <w:shd w:val="clear" w:color="auto" w:fill="E5DFEC"/>
            <w:vAlign w:val="center"/>
          </w:tcPr>
          <w:p w:rsidR="005824B7" w:rsidRDefault="005824B7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17365D"/>
              </w:rPr>
            </w:pPr>
          </w:p>
          <w:p w:rsidR="005824B7" w:rsidRDefault="00E41B23">
            <w:pPr>
              <w:shd w:val="clear" w:color="auto" w:fill="E5DFEC"/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32"/>
                <w:szCs w:val="32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</w:rPr>
              <w:t>Standard minimo</w:t>
            </w:r>
          </w:p>
          <w:p w:rsidR="005824B7" w:rsidRDefault="00E41B23">
            <w:pPr>
              <w:shd w:val="clear" w:color="auto" w:fill="E5DFEC"/>
              <w:spacing w:line="180" w:lineRule="auto"/>
              <w:jc w:val="center"/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</w:pPr>
            <w:r>
              <w:rPr>
                <w:rFonts w:ascii="Titillium Web" w:eastAsia="Titillium Web" w:hAnsi="Titillium Web" w:cs="Titillium Web"/>
                <w:b/>
                <w:color w:val="5F497A"/>
                <w:sz w:val="40"/>
                <w:szCs w:val="40"/>
              </w:rPr>
              <w:t>8</w:t>
            </w:r>
          </w:p>
          <w:p w:rsidR="005824B7" w:rsidRDefault="005824B7">
            <w:pPr>
              <w:shd w:val="clear" w:color="auto" w:fill="E5DFEC"/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:rsidR="005824B7" w:rsidRDefault="00E41B23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Impegnarsi</w:t>
            </w:r>
          </w:p>
          <w:p w:rsidR="005824B7" w:rsidRDefault="00E41B23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nella formazione continua</w:t>
            </w:r>
          </w:p>
          <w:p w:rsidR="005824B7" w:rsidRDefault="00E41B23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nello sviluppo professionale, integrando i nuclei basilari dei saperi</w:t>
            </w:r>
          </w:p>
          <w:p w:rsidR="005824B7" w:rsidRDefault="00E41B23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della didattica specifici per i propri insegnamenti,</w:t>
            </w:r>
          </w:p>
          <w:p w:rsidR="005824B7" w:rsidRDefault="00E41B23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con la capacità</w:t>
            </w:r>
          </w:p>
          <w:p w:rsidR="005824B7" w:rsidRDefault="00E41B23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di progettare didatticamente e gestire con flessibilità gruppi-classe/interclasse</w:t>
            </w:r>
          </w:p>
          <w:p w:rsidR="005824B7" w:rsidRDefault="00E41B23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per la personalizzazione e valorizzazione</w:t>
            </w:r>
          </w:p>
          <w:p w:rsidR="005824B7" w:rsidRDefault="00E41B23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dei talenti e lo sviluppo di competenze trasversali</w:t>
            </w:r>
          </w:p>
          <w:p w:rsidR="005824B7" w:rsidRDefault="00E41B23">
            <w:pPr>
              <w:shd w:val="clear" w:color="auto" w:fill="E5DFEC"/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595959"/>
              </w:rPr>
            </w:pPr>
            <w:r>
              <w:rPr>
                <w:rFonts w:ascii="Titillium Web" w:eastAsia="Titillium Web" w:hAnsi="Titillium Web" w:cs="Titillium Web"/>
                <w:b/>
                <w:color w:val="595959"/>
              </w:rPr>
              <w:t>e comunic</w:t>
            </w:r>
            <w:r>
              <w:rPr>
                <w:rFonts w:ascii="Titillium Web" w:eastAsia="Titillium Web" w:hAnsi="Titillium Web" w:cs="Titillium Web"/>
                <w:b/>
                <w:color w:val="595959"/>
              </w:rPr>
              <w:t>ative</w:t>
            </w:r>
          </w:p>
          <w:p w:rsidR="005824B7" w:rsidRDefault="005824B7">
            <w:pPr>
              <w:shd w:val="clear" w:color="auto" w:fill="E5DFEC"/>
              <w:spacing w:line="216" w:lineRule="auto"/>
              <w:rPr>
                <w:rFonts w:ascii="Titillium Web" w:eastAsia="Titillium Web" w:hAnsi="Titillium Web" w:cs="Titillium Web"/>
                <w:b/>
                <w:color w:val="595959"/>
              </w:rPr>
            </w:pPr>
          </w:p>
          <w:p w:rsidR="005824B7" w:rsidRDefault="005824B7">
            <w:pPr>
              <w:spacing w:line="216" w:lineRule="auto"/>
              <w:jc w:val="center"/>
              <w:rPr>
                <w:rFonts w:ascii="Titillium Web" w:eastAsia="Titillium Web" w:hAnsi="Titillium Web" w:cs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Partecipare periodicamente ad attività di formazione e di aggiornamento.</w:t>
            </w:r>
          </w:p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c>
          <w:tcPr>
            <w:tcW w:w="2353" w:type="dxa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Utilizzare fonti culturali diverse per potenziare conoscenze e competenze di insegnamento.</w:t>
            </w:r>
          </w:p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c>
          <w:tcPr>
            <w:tcW w:w="2353" w:type="dxa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Attivare collaborazioni professionalizzanti tra colleghi/e della propria scuola o di altre istituzioni educative nazionali ed internazionali.</w:t>
            </w:r>
          </w:p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c>
          <w:tcPr>
            <w:tcW w:w="2353" w:type="dxa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Utilizzare le esperienze di crescita professionale per riprogettare l’azione didattica.</w:t>
            </w:r>
          </w:p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c>
          <w:tcPr>
            <w:tcW w:w="2353" w:type="dxa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  <w:vAlign w:val="center"/>
          </w:tcPr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  <w:tr w:rsidR="005824B7">
        <w:tc>
          <w:tcPr>
            <w:tcW w:w="2353" w:type="dxa"/>
            <w:vMerge/>
            <w:shd w:val="clear" w:color="auto" w:fill="E5DFEC"/>
            <w:vAlign w:val="center"/>
          </w:tcPr>
          <w:p w:rsidR="005824B7" w:rsidRDefault="005824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  <w:tc>
          <w:tcPr>
            <w:tcW w:w="5328" w:type="dxa"/>
            <w:gridSpan w:val="2"/>
          </w:tcPr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10"/>
                <w:szCs w:val="10"/>
              </w:rPr>
            </w:pPr>
          </w:p>
          <w:p w:rsidR="005824B7" w:rsidRDefault="00E41B23">
            <w:pPr>
              <w:spacing w:line="192" w:lineRule="auto"/>
              <w:rPr>
                <w:rFonts w:ascii="Titillium Web" w:eastAsia="Titillium Web" w:hAnsi="Titillium Web" w:cs="Titillium Web"/>
                <w:color w:val="000000"/>
              </w:rPr>
            </w:pPr>
            <w:r>
              <w:rPr>
                <w:rFonts w:ascii="Titillium Web" w:eastAsia="Titillium Web" w:hAnsi="Titillium Web" w:cs="Titillium Web"/>
                <w:color w:val="000000"/>
              </w:rPr>
              <w:t>Monitorare con metodicità il proprio sviluppo professionale in un’ottica di</w:t>
            </w:r>
            <w:r>
              <w:rPr>
                <w:rFonts w:ascii="Titillium Web" w:eastAsia="Titillium Web" w:hAnsi="Titillium Web" w:cs="Titillium Web"/>
                <w:color w:val="000000"/>
              </w:rPr>
              <w:t xml:space="preserve"> formazione continua.</w:t>
            </w:r>
          </w:p>
          <w:p w:rsidR="005824B7" w:rsidRDefault="005824B7">
            <w:pPr>
              <w:rPr>
                <w:rFonts w:ascii="Titillium Web" w:eastAsia="Titillium Web" w:hAnsi="Titillium Web" w:cs="Titillium Web"/>
                <w:color w:val="000000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:rsidR="005824B7" w:rsidRDefault="005824B7">
            <w:pPr>
              <w:jc w:val="center"/>
              <w:rPr>
                <w:rFonts w:ascii="Titillium Web" w:eastAsia="Titillium Web" w:hAnsi="Titillium Web" w:cs="Titillium Web"/>
                <w:color w:val="000000"/>
                <w:shd w:val="clear" w:color="auto" w:fill="D9E1F2"/>
              </w:rPr>
            </w:pPr>
          </w:p>
        </w:tc>
      </w:tr>
    </w:tbl>
    <w:p w:rsidR="005824B7" w:rsidRDefault="005824B7"/>
    <w:sectPr w:rsidR="005824B7">
      <w:headerReference w:type="even" r:id="rId10"/>
      <w:headerReference w:type="default" r:id="rId11"/>
      <w:footerReference w:type="default" r:id="rId12"/>
      <w:footerReference w:type="first" r:id="rId13"/>
      <w:pgSz w:w="11900" w:h="16840"/>
      <w:pgMar w:top="142" w:right="1134" w:bottom="1134" w:left="1134" w:header="0" w:footer="92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B23" w:rsidRDefault="00E41B23">
      <w:r>
        <w:separator/>
      </w:r>
    </w:p>
  </w:endnote>
  <w:endnote w:type="continuationSeparator" w:id="0">
    <w:p w:rsidR="00E41B23" w:rsidRDefault="00E41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4B7" w:rsidRDefault="00E41B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en-US"/>
      </w:rPr>
      <w:drawing>
        <wp:inline distT="0" distB="0" distL="0" distR="0">
          <wp:extent cx="6116320" cy="865505"/>
          <wp:effectExtent l="0" t="0" r="0" b="0"/>
          <wp:docPr id="6" name="image5.png" descr="Immagine che contiene testo, schermata, Carattere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Immagine che contiene testo, schermata, Carattere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4B7" w:rsidRDefault="00E41B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en-US"/>
      </w:rPr>
      <w:drawing>
        <wp:inline distT="0" distB="0" distL="0" distR="0">
          <wp:extent cx="6116320" cy="865505"/>
          <wp:effectExtent l="0" t="0" r="0" b="0"/>
          <wp:docPr id="5" name="image5.png" descr="Immagine che contiene testo, schermata, Carattere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Immagine che contiene testo, schermata, Carattere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B23" w:rsidRDefault="00E41B23">
      <w:r>
        <w:separator/>
      </w:r>
    </w:p>
  </w:footnote>
  <w:footnote w:type="continuationSeparator" w:id="0">
    <w:p w:rsidR="00E41B23" w:rsidRDefault="00E41B23">
      <w:r>
        <w:continuationSeparator/>
      </w:r>
    </w:p>
  </w:footnote>
  <w:footnote w:id="1">
    <w:p w:rsidR="005824B7" w:rsidRDefault="00E41B2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4B7" w:rsidRDefault="00E41B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88.1pt;height:788.1pt;z-index:-251658752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4B7" w:rsidRDefault="00E41B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en-US"/>
      </w:rPr>
      <w:drawing>
        <wp:inline distT="0" distB="0" distL="0" distR="0">
          <wp:extent cx="6116320" cy="872490"/>
          <wp:effectExtent l="0" t="0" r="0" b="0"/>
          <wp:docPr id="4" name="image4.png" descr="Immagine che contiene testo, Carattere, schermata, linea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mmagine che contiene testo, Carattere, schermata, linea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4B7"/>
    <w:rsid w:val="005824B7"/>
    <w:rsid w:val="00E41B23"/>
    <w:rsid w:val="00FA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F16EFE89-7DB6-4F20-8581-24580E2E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10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dcterms:created xsi:type="dcterms:W3CDTF">2025-11-03T12:08:00Z</dcterms:created>
  <dcterms:modified xsi:type="dcterms:W3CDTF">2025-11-03T12:08:00Z</dcterms:modified>
</cp:coreProperties>
</file>